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DA" w:rsidRDefault="00BA7CDA">
      <w:pPr>
        <w:rPr>
          <w:rFonts w:hint="eastAsia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1"/>
        <w:gridCol w:w="2392"/>
        <w:gridCol w:w="993"/>
        <w:gridCol w:w="1984"/>
        <w:gridCol w:w="851"/>
        <w:gridCol w:w="1701"/>
      </w:tblGrid>
      <w:tr w:rsidR="0078271A" w:rsidRPr="00830A81" w:rsidTr="0078271A">
        <w:trPr>
          <w:cantSplit/>
          <w:trHeight w:val="820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产品</w:t>
            </w:r>
          </w:p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名称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商标</w:t>
            </w:r>
          </w:p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品牌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规格</w:t>
            </w:r>
          </w:p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型号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数量</w:t>
            </w:r>
          </w:p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单  价</w:t>
            </w:r>
          </w:p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（元）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互联网出口防火墙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华为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USG6570-AC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1台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39000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上网行为管理与审计系统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网康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NI3200-60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66000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外网终端安全管理系统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奇安信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天擎 V6.0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39000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安全隔离与交换系统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利谱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TIPTOP V2.0-GD3900-HQ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67000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核心交换机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锐捷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RG-S7808C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2套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97000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专网外联出口防火墙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华为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USG6570-AC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1台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39000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数据中心防火墙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华为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USG6650-AC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2台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74000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堡垒机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网神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SecFox C6100-H-TF10P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1台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71000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漏洞扫描系统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网神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SecVSS 3600 S1500-W010P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51000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日志审计系统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网神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SecFox R2000-T1624P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95000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数据库审计系统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网神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SecFox K6000-H-TF10P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68000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内网终端安全管理系统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奇安信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天擎 V6.0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90000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widowControl/>
              <w:ind w:right="210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网络准入系统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奇安信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NAC-1000BX-N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86000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安全管理系统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网神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SecFox M5000-SNI-ESM-H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98000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便携式远程运维平台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宝信迪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定制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16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安全管理接入交换机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锐捷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RG-S2910-24GT4XS-E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1台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17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等保的测评服务</w:t>
            </w:r>
          </w:p>
        </w:tc>
        <w:tc>
          <w:tcPr>
            <w:tcW w:w="993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宝信迪</w:t>
            </w:r>
          </w:p>
        </w:tc>
        <w:tc>
          <w:tcPr>
            <w:tcW w:w="1984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定制</w:t>
            </w:r>
          </w:p>
        </w:tc>
        <w:tc>
          <w:tcPr>
            <w:tcW w:w="85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1项</w:t>
            </w:r>
          </w:p>
        </w:tc>
        <w:tc>
          <w:tcPr>
            <w:tcW w:w="1701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210000</w:t>
            </w:r>
          </w:p>
        </w:tc>
      </w:tr>
      <w:tr w:rsidR="0078271A" w:rsidRPr="00830A81" w:rsidTr="0078271A">
        <w:trPr>
          <w:cantSplit/>
          <w:trHeight w:val="465"/>
        </w:trPr>
        <w:tc>
          <w:tcPr>
            <w:tcW w:w="551" w:type="dxa"/>
            <w:vAlign w:val="center"/>
          </w:tcPr>
          <w:p w:rsidR="0078271A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</w:t>
            </w:r>
          </w:p>
        </w:tc>
        <w:tc>
          <w:tcPr>
            <w:tcW w:w="2392" w:type="dxa"/>
            <w:vAlign w:val="center"/>
          </w:tcPr>
          <w:p w:rsidR="0078271A" w:rsidRPr="00830A81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 w:rsidRPr="00830A81">
              <w:rPr>
                <w:rFonts w:ascii="宋体" w:hAnsi="宋体" w:cs="宋体" w:hint="eastAsia"/>
                <w:sz w:val="24"/>
              </w:rPr>
              <w:t>安全整改服务</w:t>
            </w:r>
          </w:p>
        </w:tc>
        <w:tc>
          <w:tcPr>
            <w:tcW w:w="993" w:type="dxa"/>
            <w:vAlign w:val="center"/>
          </w:tcPr>
          <w:p w:rsidR="0078271A" w:rsidRPr="00AF6634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宝信迪</w:t>
            </w:r>
          </w:p>
        </w:tc>
        <w:tc>
          <w:tcPr>
            <w:tcW w:w="1984" w:type="dxa"/>
            <w:vAlign w:val="center"/>
          </w:tcPr>
          <w:p w:rsidR="0078271A" w:rsidRPr="00AF6634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定制</w:t>
            </w:r>
          </w:p>
        </w:tc>
        <w:tc>
          <w:tcPr>
            <w:tcW w:w="851" w:type="dxa"/>
            <w:vAlign w:val="center"/>
          </w:tcPr>
          <w:p w:rsidR="0078271A" w:rsidRPr="00AF6634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1项</w:t>
            </w:r>
          </w:p>
        </w:tc>
        <w:tc>
          <w:tcPr>
            <w:tcW w:w="1701" w:type="dxa"/>
            <w:vAlign w:val="center"/>
          </w:tcPr>
          <w:p w:rsidR="0078271A" w:rsidRPr="00AF6634" w:rsidRDefault="0078271A" w:rsidP="00A77AE9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20000</w:t>
            </w:r>
          </w:p>
        </w:tc>
      </w:tr>
    </w:tbl>
    <w:p w:rsidR="0078271A" w:rsidRDefault="0078271A"/>
    <w:sectPr w:rsidR="0078271A" w:rsidSect="00BA7C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271A"/>
    <w:rsid w:val="0078271A"/>
    <w:rsid w:val="00BA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2019-05-17T08:31:00Z</dcterms:created>
  <dcterms:modified xsi:type="dcterms:W3CDTF">2019-05-17T08:31:00Z</dcterms:modified>
</cp:coreProperties>
</file>